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D0491">
      <w:pPr>
        <w:spacing w:line="301" w:lineRule="auto"/>
        <w:rPr>
          <w:rFonts w:hint="eastAsia" w:ascii="仿宋" w:hAnsi="仿宋" w:eastAsia="仿宋" w:cs="仿宋"/>
          <w:color w:val="A72B30"/>
          <w:spacing w:val="-8"/>
          <w:sz w:val="24"/>
          <w:szCs w:val="24"/>
          <w:lang w:eastAsia="zh-CN"/>
        </w:rPr>
      </w:pPr>
    </w:p>
    <w:p w14:paraId="520536D2">
      <w:pPr>
        <w:pStyle w:val="11"/>
        <w:widowControl/>
        <w:ind w:firstLine="480"/>
        <w:rPr>
          <w:rFonts w:hint="eastAsia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242570</wp:posOffset>
                </wp:positionV>
                <wp:extent cx="2026920" cy="2405380"/>
                <wp:effectExtent l="0" t="0" r="508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3815" y="1481455"/>
                          <a:ext cx="2026920" cy="240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EF7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44370" cy="2258695"/>
                                  <wp:effectExtent l="0" t="0" r="11430" b="1905"/>
                                  <wp:docPr id="3" name="图片 3" descr="赵洪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赵洪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370" cy="2258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45pt;margin-top:19.1pt;height:189.4pt;width:159.6pt;z-index:251659264;mso-width-relative:page;mso-height-relative:page;" fillcolor="#FFFFFF [3201]" filled="t" stroked="f" coordsize="21600,21600" o:gfxdata="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uhLh&#10;1gAAAAoBAAAPAAAAAAAAAAEAIAAAACIAAABkcnMvZG93bnJldi54bWxQSwECFAAUAAAACACHTuJA&#10;seaB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A3EEF7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944370" cy="2258695"/>
                            <wp:effectExtent l="0" t="0" r="11430" b="1905"/>
                            <wp:docPr id="3" name="图片 3" descr="赵洪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赵洪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370" cy="2258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72B30"/>
        </w:rPr>
        <w:t>姓名</w:t>
      </w:r>
      <w:r>
        <w:t>：</w:t>
      </w:r>
      <w:r>
        <w:rPr>
          <w:rFonts w:hint="eastAsia"/>
        </w:rPr>
        <w:t>赵洪新</w:t>
      </w:r>
    </w:p>
    <w:p w14:paraId="78398D60">
      <w:pPr>
        <w:pStyle w:val="11"/>
        <w:widowControl/>
        <w:ind w:left="1679" w:leftChars="228" w:hanging="1200" w:hangingChars="500"/>
        <w:rPr>
          <w:rFonts w:hint="eastAsia"/>
        </w:rPr>
      </w:pPr>
      <w:r>
        <w:rPr>
          <w:rFonts w:hint="eastAsia"/>
          <w:color w:val="A72B30"/>
        </w:rPr>
        <w:t>所内职务</w:t>
      </w:r>
      <w:r>
        <w:rPr>
          <w:rFonts w:hint="eastAsia"/>
        </w:rPr>
        <w:t>：</w:t>
      </w:r>
      <w:r>
        <w:rPr>
          <w:rFonts w:hint="eastAsia"/>
          <w:color w:val="231F20"/>
        </w:rPr>
        <w:t>无</w:t>
      </w:r>
    </w:p>
    <w:p w14:paraId="52F198B4">
      <w:pPr>
        <w:pStyle w:val="11"/>
        <w:ind w:firstLine="480"/>
        <w:rPr>
          <w:rFonts w:hint="eastAsia"/>
        </w:rPr>
      </w:pPr>
      <w:r>
        <w:rPr>
          <w:color w:val="A72B30"/>
        </w:rPr>
        <w:t>职业资格</w:t>
      </w:r>
      <w:r>
        <w:rPr>
          <w:color w:val="231F20"/>
        </w:rPr>
        <w:t>：中国律师执业资格</w:t>
      </w:r>
      <w:r>
        <w:rPr>
          <w:rFonts w:hint="eastAsia"/>
          <w:color w:val="231F20"/>
        </w:rPr>
        <w:t>、高级合规师、工程师</w:t>
      </w:r>
    </w:p>
    <w:p w14:paraId="197C22E9">
      <w:pPr>
        <w:pStyle w:val="11"/>
        <w:ind w:firstLine="480"/>
        <w:rPr>
          <w:color w:val="231F20"/>
        </w:rPr>
      </w:pPr>
      <w:r>
        <w:rPr>
          <w:color w:val="A72B30"/>
        </w:rPr>
        <w:t>职称等级</w:t>
      </w:r>
      <w:r>
        <w:rPr>
          <w:color w:val="231F20"/>
        </w:rPr>
        <w:t xml:space="preserve">： </w:t>
      </w:r>
    </w:p>
    <w:p w14:paraId="4A53FF3D">
      <w:pPr>
        <w:pStyle w:val="11"/>
        <w:ind w:firstLine="480"/>
        <w:rPr>
          <w:color w:val="231F20"/>
        </w:rPr>
      </w:pPr>
      <w:r>
        <w:rPr>
          <w:color w:val="A72B30"/>
        </w:rPr>
        <w:t>教育背景</w:t>
      </w:r>
      <w:r>
        <w:rPr>
          <w:color w:val="231F20"/>
        </w:rPr>
        <w:t>：天津大学</w:t>
      </w:r>
      <w:r>
        <w:rPr>
          <w:rFonts w:hint="eastAsia"/>
          <w:color w:val="231F20"/>
        </w:rPr>
        <w:t>电气与自动化工程</w:t>
      </w:r>
      <w:r>
        <w:rPr>
          <w:color w:val="231F20"/>
        </w:rPr>
        <w:t xml:space="preserve">学院 </w:t>
      </w:r>
      <w:r>
        <w:rPr>
          <w:rFonts w:hint="eastAsia"/>
          <w:color w:val="231F20"/>
        </w:rPr>
        <w:t>学士</w:t>
      </w:r>
      <w:r>
        <w:rPr>
          <w:color w:val="231F20"/>
        </w:rPr>
        <w:t>学位</w:t>
      </w:r>
    </w:p>
    <w:p w14:paraId="782792B1">
      <w:pPr>
        <w:pStyle w:val="11"/>
        <w:ind w:firstLine="480"/>
        <w:rPr>
          <w:rFonts w:hint="eastAsia"/>
        </w:rPr>
      </w:pPr>
      <w:r>
        <w:rPr>
          <w:rFonts w:hint="eastAsia"/>
          <w:color w:val="231F20"/>
        </w:rPr>
        <w:t xml:space="preserve">          天津大学管理与经济学部 管理学学士</w:t>
      </w:r>
    </w:p>
    <w:p w14:paraId="1373A2A7">
      <w:pPr>
        <w:pStyle w:val="11"/>
        <w:ind w:firstLine="480"/>
        <w:rPr>
          <w:color w:val="231F20"/>
        </w:rPr>
      </w:pPr>
      <w:r>
        <w:rPr>
          <w:color w:val="A72B30"/>
        </w:rPr>
        <w:t>工作地点</w:t>
      </w:r>
      <w:r>
        <w:rPr>
          <w:color w:val="231F20"/>
        </w:rPr>
        <w:t>：天津·滨海</w:t>
      </w:r>
    </w:p>
    <w:p w14:paraId="56338BD3">
      <w:pPr>
        <w:pStyle w:val="11"/>
        <w:ind w:firstLine="480"/>
        <w:rPr>
          <w:color w:val="231F20"/>
        </w:rPr>
      </w:pPr>
      <w:r>
        <w:rPr>
          <w:color w:val="A72B30"/>
        </w:rPr>
        <w:t>执业年限</w:t>
      </w:r>
      <w:r>
        <w:rPr>
          <w:color w:val="231F20"/>
        </w:rPr>
        <w:t>：</w:t>
      </w:r>
      <w:r>
        <w:rPr>
          <w:rFonts w:hint="eastAsia"/>
          <w:color w:val="231F20"/>
        </w:rPr>
        <w:t>3</w:t>
      </w:r>
      <w:r>
        <w:rPr>
          <w:color w:val="231F20"/>
        </w:rPr>
        <w:t>年</w:t>
      </w:r>
    </w:p>
    <w:p w14:paraId="12880F79">
      <w:pPr>
        <w:pStyle w:val="11"/>
        <w:ind w:firstLine="480"/>
        <w:rPr>
          <w:rFonts w:hint="eastAsia"/>
        </w:rPr>
      </w:pPr>
      <w:r>
        <w:rPr>
          <w:color w:val="A72B30"/>
        </w:rPr>
        <w:t>电  话</w:t>
      </w:r>
      <w:r>
        <w:rPr>
          <w:color w:val="231F20"/>
        </w:rPr>
        <w:t>：1</w:t>
      </w:r>
      <w:r>
        <w:rPr>
          <w:rFonts w:hint="eastAsia"/>
          <w:color w:val="231F20"/>
        </w:rPr>
        <w:t>8522599620</w:t>
      </w:r>
    </w:p>
    <w:p w14:paraId="08C64511">
      <w:pPr>
        <w:pStyle w:val="11"/>
        <w:ind w:firstLine="480"/>
        <w:rPr>
          <w:rFonts w:hint="eastAsia"/>
        </w:rPr>
      </w:pPr>
      <w:r>
        <w:rPr>
          <w:color w:val="A72B30"/>
        </w:rPr>
        <w:t>邮  箱</w:t>
      </w:r>
      <w:r>
        <w:rPr>
          <w:color w:val="231F20"/>
        </w:rPr>
        <w:t>：</w:t>
      </w:r>
      <w:r>
        <w:rPr>
          <w:rFonts w:hint="eastAsia"/>
          <w:color w:val="231F20"/>
        </w:rPr>
        <w:t>tjuzhaohongxin@163.com</w:t>
      </w:r>
    </w:p>
    <w:p w14:paraId="395441D1">
      <w:pPr>
        <w:pStyle w:val="11"/>
        <w:ind w:firstLine="480"/>
      </w:pPr>
      <w:r>
        <w:rPr>
          <w:color w:val="A72B30"/>
        </w:rPr>
        <w:t>工作语言</w:t>
      </w:r>
      <w:r>
        <w:rPr>
          <w:color w:val="231F20"/>
        </w:rPr>
        <w:t>：中文和英文</w:t>
      </w:r>
    </w:p>
    <w:p w14:paraId="706DC1F2">
      <w:pPr>
        <w:pStyle w:val="11"/>
        <w:ind w:firstLine="480"/>
      </w:pPr>
      <w:r>
        <w:rPr>
          <w:color w:val="A72B30"/>
        </w:rPr>
        <w:t>执业领域</w:t>
      </w:r>
      <w:r>
        <w:rPr>
          <w:color w:val="4E0E0F"/>
        </w:rPr>
        <w:t>：</w:t>
      </w:r>
      <w:r>
        <w:rPr>
          <w:rFonts w:hint="eastAsia"/>
          <w:color w:val="231F20"/>
        </w:rPr>
        <w:t>刑事诉讼</w:t>
      </w:r>
      <w:r>
        <w:rPr>
          <w:color w:val="231F20"/>
        </w:rPr>
        <w:t>、</w:t>
      </w:r>
      <w:r>
        <w:rPr>
          <w:rFonts w:hint="eastAsia"/>
          <w:color w:val="231F20"/>
        </w:rPr>
        <w:t>建设工程诉讼、</w:t>
      </w:r>
      <w:r>
        <w:rPr>
          <w:color w:val="231F20"/>
        </w:rPr>
        <w:t>商事诉讼、企业常年法律顾问</w:t>
      </w:r>
    </w:p>
    <w:p w14:paraId="3DB644A5">
      <w:pPr>
        <w:pStyle w:val="11"/>
        <w:ind w:firstLine="480"/>
        <w:rPr>
          <w:rFonts w:hint="eastAsia"/>
          <w:color w:val="231F20"/>
        </w:rPr>
      </w:pPr>
      <w:r>
        <w:rPr>
          <w:color w:val="A72B30"/>
        </w:rPr>
        <w:t>自我介绍</w:t>
      </w:r>
      <w:r>
        <w:rPr>
          <w:color w:val="231F20"/>
        </w:rPr>
        <w:t>：</w:t>
      </w:r>
      <w:r>
        <w:rPr>
          <w:rFonts w:hint="eastAsia"/>
          <w:color w:val="231F20"/>
        </w:rPr>
        <w:t>主要执业领域为公司及民商事争议解决纠纷业务，具有十年以上的外企及央企工作经验，深耕工程技术领域，企业管理经验丰富。在执业期间协助发行多起具有区域影响力的政府债项目，带领团队承办涉案标的过亿的地产与总包债务纠纷案件、汽车产业领头公司的多起民商事、行政纠纷案件，承办过多起刑事诉讼的经济类案件，均取得不菲的佳绩。</w:t>
      </w:r>
    </w:p>
    <w:p w14:paraId="0355EE08">
      <w:pPr>
        <w:pStyle w:val="11"/>
        <w:ind w:firstLine="480"/>
        <w:rPr>
          <w:rFonts w:hint="eastAsia"/>
          <w:color w:val="231F20"/>
        </w:rPr>
      </w:pPr>
      <w:r>
        <w:rPr>
          <w:color w:val="A72B30"/>
        </w:rPr>
        <w:t>荣誉和奖项</w:t>
      </w:r>
      <w:r>
        <w:rPr>
          <w:color w:val="231F20"/>
        </w:rPr>
        <w:t>：</w:t>
      </w:r>
    </w:p>
    <w:p w14:paraId="12994A2D">
      <w:pPr>
        <w:spacing w:line="129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DBF6CB4">
      <w:pPr>
        <w:pStyle w:val="11"/>
        <w:ind w:firstLine="480"/>
        <w:rPr>
          <w:color w:val="A72B30"/>
        </w:rPr>
      </w:pPr>
      <w:r>
        <w:rPr>
          <w:color w:val="A72B30"/>
        </w:rPr>
        <w:t>社会职务：</w:t>
      </w:r>
    </w:p>
    <w:p w14:paraId="2647BA0B">
      <w:pPr>
        <w:pStyle w:val="11"/>
        <w:ind w:firstLine="480"/>
        <w:rPr>
          <w:color w:val="231F20"/>
        </w:rPr>
      </w:pPr>
      <w:r>
        <w:rPr>
          <w:rFonts w:hint="eastAsia"/>
          <w:color w:val="231F20"/>
        </w:rPr>
        <w:t>第三届滨海新区律工委“人工智能法律专门委员会”委员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38AF5">
    <w:pPr>
      <w:pStyle w:val="13"/>
      <w:pBdr>
        <w:bottom w:val="single" w:color="auto" w:sz="4" w:space="1"/>
      </w:pBdr>
      <w:ind w:left="-1260" w:leftChars="-600" w:firstLine="219" w:firstLineChars="122"/>
      <w:rPr>
        <w:rFonts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91920" cy="419100"/>
          <wp:effectExtent l="0" t="0" r="5080" b="0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92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00C8194B"/>
    <w:rsid w:val="005D5A43"/>
    <w:rsid w:val="0067719D"/>
    <w:rsid w:val="00AE364A"/>
    <w:rsid w:val="00C8194B"/>
    <w:rsid w:val="00EB34B0"/>
    <w:rsid w:val="20407327"/>
    <w:rsid w:val="3C61334E"/>
    <w:rsid w:val="53D620EE"/>
    <w:rsid w:val="5B3F6C85"/>
    <w:rsid w:val="798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8"/>
      <w:sz w:val="32"/>
      <w:szCs w:val="24"/>
      <w:lang w:val="en-US" w:eastAsia="zh-CN"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"/>
      <w:sz w:val="36"/>
      <w:szCs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370</Characters>
  <Lines>12</Lines>
  <Paragraphs>15</Paragraphs>
  <TotalTime>30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2025-04-25T00:10:00Z</dcterms:created>
  <dc:creator>13602</dc:creator>
  <cp:lastModifiedBy>Apple wang</cp:lastModifiedBy>
  <dcterms:modified xsi:type="dcterms:W3CDTF">2025-05-21T06:39:29Z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eyJoZGlkIjoiYjRhM2UyNTUwMzkyNjcyMjlhMzUyOTc4NmQ5ZjgzMTIiLCJ1c2VySWQiOiI5NDkxNzU0NjkifQ==</vt:lpwstr>
  </property>
  <property fmtid="{D5CDD505-2E9C-101B-9397-08002B2CF9AE}" pid="4" name="ICV">
    <vt:lpwstr>06CBA1A75C83461983C1758CA75C80FC_13</vt:lpwstr>
  </property>
</Properties>
</file>